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Pr="00A75015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15154" w:rsidRPr="00A75015" w:rsidRDefault="00915154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Graphic </w:t>
      </w:r>
      <w:r w:rsidR="00B4424B" w:rsidRPr="00921B91">
        <w:rPr>
          <w:rFonts w:ascii="Arial" w:hAnsi="Arial" w:cs="Arial"/>
          <w:b/>
          <w:color w:val="E36C0A" w:themeColor="accent6" w:themeShade="BF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267863">
        <w:rPr>
          <w:rFonts w:ascii="Arial" w:hAnsi="Arial" w:cs="Arial"/>
          <w:b/>
          <w:color w:val="E36C0A" w:themeColor="accent6" w:themeShade="BF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  <w:t xml:space="preserve">Many changes being introduced as new neighborhoods built. </w:t>
      </w:r>
      <w:r w:rsidR="003F376F">
        <w:rPr>
          <w:rFonts w:ascii="Arial" w:hAnsi="Arial" w:cs="Arial"/>
          <w:sz w:val="24"/>
          <w:szCs w:val="24"/>
        </w:rPr>
        <w:br/>
      </w:r>
      <w:r w:rsidR="003F376F" w:rsidRPr="003F376F">
        <w:rPr>
          <w:rFonts w:ascii="Arial" w:hAnsi="Arial" w:cs="Arial"/>
          <w:b/>
          <w:sz w:val="24"/>
          <w:szCs w:val="24"/>
        </w:rPr>
        <w:t>Engineer</w:t>
      </w:r>
      <w:r w:rsidR="003F376F">
        <w:rPr>
          <w:rFonts w:ascii="Arial" w:hAnsi="Arial" w:cs="Arial"/>
          <w:sz w:val="24"/>
          <w:szCs w:val="24"/>
        </w:rPr>
        <w:t xml:space="preserve"> has suggested </w:t>
      </w:r>
      <w:r w:rsidR="003F376F" w:rsidRPr="003F376F">
        <w:rPr>
          <w:rFonts w:ascii="Arial" w:hAnsi="Arial" w:cs="Arial"/>
          <w:b/>
          <w:sz w:val="24"/>
          <w:szCs w:val="24"/>
        </w:rPr>
        <w:t>Fall Update</w:t>
      </w:r>
      <w:r w:rsidR="003F376F">
        <w:rPr>
          <w:rFonts w:ascii="Arial" w:hAnsi="Arial" w:cs="Arial"/>
          <w:sz w:val="24"/>
          <w:szCs w:val="24"/>
        </w:rPr>
        <w:t xml:space="preserve"> – Will revisit in August. </w:t>
      </w:r>
    </w:p>
    <w:p w:rsidR="008E4123" w:rsidRPr="00A75015" w:rsidRDefault="008E4123" w:rsidP="00FB5717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FB5717" w:rsidRPr="00AB5F3F" w:rsidRDefault="00FB5717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proofErr w:type="spellStart"/>
      <w:r w:rsidRPr="00514C3B">
        <w:rPr>
          <w:rFonts w:ascii="Arial" w:hAnsi="Arial" w:cs="Arial"/>
          <w:b/>
          <w:sz w:val="24"/>
          <w:szCs w:val="24"/>
          <w:u w:val="single"/>
        </w:rPr>
        <w:t>ID’s</w:t>
      </w:r>
      <w:proofErr w:type="spellEnd"/>
      <w:r w:rsidRPr="00514C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15D4" w:rsidRDefault="002C15D4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6914ED" w:rsidRPr="00A75015" w:rsidRDefault="006914ED" w:rsidP="006914ED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6914ED" w:rsidRPr="00AB5F3F" w:rsidRDefault="006914ED" w:rsidP="006914ED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Insert </w:t>
      </w:r>
      <w:r w:rsidRPr="00467444">
        <w:rPr>
          <w:rFonts w:ascii="Arial" w:hAnsi="Arial" w:cs="Arial"/>
          <w:b/>
          <w:sz w:val="24"/>
          <w:szCs w:val="24"/>
        </w:rPr>
        <w:t>Budget P</w:t>
      </w:r>
      <w:r w:rsidRPr="004B2A0C">
        <w:rPr>
          <w:rFonts w:ascii="Arial" w:hAnsi="Arial" w:cs="Arial"/>
          <w:b/>
          <w:sz w:val="24"/>
          <w:szCs w:val="24"/>
        </w:rPr>
        <w:t xml:space="preserve">laceholder </w:t>
      </w:r>
      <w:r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6914ED" w:rsidRPr="00A75015" w:rsidRDefault="006914ED" w:rsidP="006914ED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AB5F3F" w:rsidRDefault="002C15D4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921B91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921B91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2C15D4" w:rsidRPr="00A75015" w:rsidRDefault="002C15D4" w:rsidP="002C15D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C97CB9" w:rsidRDefault="002C15D4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15D4" w:rsidRPr="00A75015" w:rsidRDefault="002C15D4" w:rsidP="00CA4B9D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CA4B9D" w:rsidRPr="00AB5F3F" w:rsidRDefault="00B4424B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DAA600"/>
          <w:sz w:val="28"/>
          <w:szCs w:val="28"/>
        </w:rPr>
        <w:t>District</w:t>
      </w:r>
      <w:r w:rsidR="00CA4B9D" w:rsidRPr="00921B91">
        <w:rPr>
          <w:rFonts w:ascii="Arial" w:hAnsi="Arial" w:cs="Arial"/>
          <w:b/>
          <w:color w:val="DAA600"/>
          <w:sz w:val="28"/>
          <w:szCs w:val="28"/>
        </w:rPr>
        <w:t xml:space="preserve"> Director</w:t>
      </w:r>
      <w:r w:rsidRPr="00921B91">
        <w:rPr>
          <w:rFonts w:ascii="Arial" w:hAnsi="Arial" w:cs="Arial"/>
          <w:b/>
          <w:color w:val="DAA600"/>
          <w:sz w:val="28"/>
          <w:szCs w:val="28"/>
        </w:rPr>
        <w:t>y</w:t>
      </w:r>
      <w:r w:rsidR="00CA4B9D" w:rsidRPr="00594E24">
        <w:rPr>
          <w:rFonts w:ascii="Arial" w:hAnsi="Arial" w:cs="Arial"/>
          <w:sz w:val="24"/>
          <w:szCs w:val="24"/>
        </w:rPr>
        <w:t xml:space="preserve"> </w:t>
      </w:r>
      <w:r w:rsidR="00CA4B9D" w:rsidRPr="00594E24">
        <w:rPr>
          <w:rFonts w:ascii="Arial" w:hAnsi="Arial" w:cs="Arial"/>
          <w:sz w:val="24"/>
          <w:szCs w:val="24"/>
        </w:rPr>
        <w:tab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 w:rsidR="00CA4B9D">
        <w:rPr>
          <w:rFonts w:ascii="Arial" w:hAnsi="Arial" w:cs="Arial"/>
          <w:sz w:val="24"/>
          <w:szCs w:val="24"/>
        </w:rPr>
        <w:t xml:space="preserve"> – Has Developer initiated an update?</w:t>
      </w:r>
      <w:r w:rsidR="00CA4B9D" w:rsidRPr="00EF00A4">
        <w:rPr>
          <w:rFonts w:ascii="Arial" w:hAnsi="Arial" w:cs="Arial"/>
          <w:sz w:val="24"/>
          <w:szCs w:val="24"/>
        </w:rPr>
        <w:t xml:space="preserve"> </w:t>
      </w:r>
      <w:r w:rsidR="00CA4B9D">
        <w:rPr>
          <w:rFonts w:ascii="Arial" w:hAnsi="Arial" w:cs="Arial"/>
          <w:sz w:val="24"/>
          <w:szCs w:val="24"/>
        </w:rPr>
        <w:br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 w:rsidR="00CA4B9D"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5875B9" w:rsidRPr="00A75015" w:rsidRDefault="005875B9" w:rsidP="005875B9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5875B9" w:rsidRPr="00AB5F3F" w:rsidRDefault="005875B9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75B9" w:rsidRPr="00A75015" w:rsidRDefault="005875B9" w:rsidP="00EC15DA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EC15DA" w:rsidRPr="00AB5F3F" w:rsidRDefault="00EC15DA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7030A0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921B91" w:rsidRPr="00A75015" w:rsidRDefault="00921B91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89" w:rsidRDefault="00542689" w:rsidP="002600C3">
      <w:pPr>
        <w:spacing w:after="0" w:line="240" w:lineRule="auto"/>
      </w:pPr>
      <w:r>
        <w:separator/>
      </w:r>
    </w:p>
  </w:endnote>
  <w:endnote w:type="continuationSeparator" w:id="0">
    <w:p w:rsidR="00542689" w:rsidRDefault="00542689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A85CFC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6914ED">
        <w:rPr>
          <w:noProof/>
        </w:rPr>
        <w:t>2017/06/29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6914ED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89" w:rsidRDefault="00542689" w:rsidP="002600C3">
      <w:pPr>
        <w:spacing w:after="0" w:line="240" w:lineRule="auto"/>
      </w:pPr>
      <w:r>
        <w:separator/>
      </w:r>
    </w:p>
  </w:footnote>
  <w:footnote w:type="continuationSeparator" w:id="0">
    <w:p w:rsidR="00542689" w:rsidRDefault="00542689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>Regular</w:t>
    </w:r>
    <w:proofErr w:type="gramEnd"/>
    <w:r w:rsidR="00C14C1D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C437FD">
      <w:rPr>
        <w:rFonts w:ascii="Arial" w:hAnsi="Arial" w:cs="Arial"/>
        <w:sz w:val="32"/>
        <w:szCs w:val="32"/>
      </w:rPr>
      <w:t>7</w:t>
    </w:r>
    <w:r w:rsidR="001B3C38">
      <w:rPr>
        <w:rFonts w:ascii="Arial" w:hAnsi="Arial" w:cs="Arial"/>
        <w:sz w:val="32"/>
        <w:szCs w:val="32"/>
      </w:rPr>
      <w:t>-</w:t>
    </w:r>
    <w:r w:rsidR="00C437FD">
      <w:rPr>
        <w:rFonts w:ascii="Arial" w:hAnsi="Arial" w:cs="Arial"/>
        <w:sz w:val="32"/>
        <w:szCs w:val="32"/>
      </w:rPr>
      <w:t>0</w:t>
    </w:r>
    <w:r w:rsidR="00214996">
      <w:rPr>
        <w:rFonts w:ascii="Arial" w:hAnsi="Arial" w:cs="Arial"/>
        <w:sz w:val="32"/>
        <w:szCs w:val="32"/>
      </w:rPr>
      <w:t>6</w:t>
    </w:r>
    <w:r w:rsidR="00AD18E5" w:rsidRPr="0026532C">
      <w:rPr>
        <w:rFonts w:ascii="Arial" w:hAnsi="Arial" w:cs="Arial"/>
        <w:sz w:val="32"/>
        <w:szCs w:val="32"/>
      </w:rPr>
      <w:t>/</w:t>
    </w:r>
    <w:r w:rsidR="005D260E">
      <w:rPr>
        <w:rFonts w:ascii="Arial" w:hAnsi="Arial" w:cs="Arial"/>
        <w:sz w:val="32"/>
        <w:szCs w:val="32"/>
      </w:rPr>
      <w:t>2</w:t>
    </w:r>
    <w:r w:rsidR="00214996">
      <w:rPr>
        <w:rFonts w:ascii="Arial" w:hAnsi="Arial" w:cs="Arial"/>
        <w:sz w:val="32"/>
        <w:szCs w:val="32"/>
      </w:rPr>
      <w:t>9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5962"/>
    <w:rsid w:val="0012598C"/>
    <w:rsid w:val="0013280E"/>
    <w:rsid w:val="00133BDB"/>
    <w:rsid w:val="00133C45"/>
    <w:rsid w:val="00135D59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5A46"/>
    <w:rsid w:val="00207644"/>
    <w:rsid w:val="00214996"/>
    <w:rsid w:val="00220717"/>
    <w:rsid w:val="0022285F"/>
    <w:rsid w:val="00223724"/>
    <w:rsid w:val="00226258"/>
    <w:rsid w:val="002272F3"/>
    <w:rsid w:val="00235858"/>
    <w:rsid w:val="00236B74"/>
    <w:rsid w:val="00241F89"/>
    <w:rsid w:val="00247D7F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108D"/>
    <w:rsid w:val="002B2A3A"/>
    <w:rsid w:val="002B2DAE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4E53"/>
    <w:rsid w:val="00315EEE"/>
    <w:rsid w:val="00320C01"/>
    <w:rsid w:val="00324F2B"/>
    <w:rsid w:val="00326C73"/>
    <w:rsid w:val="00330D0B"/>
    <w:rsid w:val="0033471C"/>
    <w:rsid w:val="0033556B"/>
    <w:rsid w:val="003403F6"/>
    <w:rsid w:val="00341EF7"/>
    <w:rsid w:val="00344C1D"/>
    <w:rsid w:val="00344C79"/>
    <w:rsid w:val="00350AC6"/>
    <w:rsid w:val="003515EA"/>
    <w:rsid w:val="0036351C"/>
    <w:rsid w:val="003646AD"/>
    <w:rsid w:val="003760A9"/>
    <w:rsid w:val="0038293B"/>
    <w:rsid w:val="00385225"/>
    <w:rsid w:val="00385790"/>
    <w:rsid w:val="00390934"/>
    <w:rsid w:val="003922AF"/>
    <w:rsid w:val="00392AE2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B080E"/>
    <w:rsid w:val="004B0A1E"/>
    <w:rsid w:val="004B5025"/>
    <w:rsid w:val="004C5D61"/>
    <w:rsid w:val="004C7FD3"/>
    <w:rsid w:val="004D0CB5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68164-6E65-45FF-ABE9-34013194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153</cp:revision>
  <cp:lastPrinted>2017-06-29T16:09:00Z</cp:lastPrinted>
  <dcterms:created xsi:type="dcterms:W3CDTF">2015-07-26T08:49:00Z</dcterms:created>
  <dcterms:modified xsi:type="dcterms:W3CDTF">2017-06-29T16:10:00Z</dcterms:modified>
</cp:coreProperties>
</file>