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B34" w:rsidRDefault="00E01B9E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A Sampling </w:t>
      </w:r>
      <w:proofErr w:type="gramStart"/>
      <w:r>
        <w:rPr>
          <w:rFonts w:ascii="Arial" w:hAnsi="Arial"/>
          <w:b/>
          <w:bCs/>
        </w:rPr>
        <w:t>Of</w:t>
      </w:r>
      <w:proofErr w:type="gramEnd"/>
      <w:r>
        <w:rPr>
          <w:rFonts w:ascii="Arial" w:hAnsi="Arial"/>
          <w:b/>
          <w:bCs/>
        </w:rPr>
        <w:t xml:space="preserve"> Vision Abnormalities For Which </w:t>
      </w:r>
      <w:r>
        <w:rPr>
          <w:rFonts w:ascii="Arial" w:hAnsi="Arial"/>
          <w:b/>
          <w:bCs/>
        </w:rPr>
        <w:br/>
        <w:t xml:space="preserve">The </w:t>
      </w:r>
      <w:r>
        <w:rPr>
          <w:rFonts w:ascii="Georgia" w:hAnsi="Georgia"/>
          <w:b/>
          <w:bCs/>
          <w:i/>
          <w:iCs/>
        </w:rPr>
        <w:t>UserWay</w:t>
      </w:r>
      <w:r>
        <w:rPr>
          <w:rFonts w:ascii="Arial" w:hAnsi="Arial"/>
          <w:b/>
          <w:bCs/>
        </w:rPr>
        <w:t>® Widget Will Provide Assistance</w:t>
      </w:r>
    </w:p>
    <w:p w:rsidR="008C126F" w:rsidRPr="008C126F" w:rsidRDefault="008C126F" w:rsidP="00BC27B7">
      <w:pPr>
        <w:spacing w:before="60" w:after="60"/>
      </w:pPr>
    </w:p>
    <w:p w:rsidR="00896B34" w:rsidRDefault="00E01B9E">
      <w:r>
        <w:rPr>
          <w:noProof/>
          <w:lang w:eastAsia="en-US" w:bidi="ar-SA"/>
        </w:rPr>
        <w:drawing>
          <wp:inline distT="0" distB="0" distL="0" distR="0">
            <wp:extent cx="14605" cy="14605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link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6B34" w:rsidRDefault="00896B34">
      <w:pPr>
        <w:sectPr w:rsidR="00896B34" w:rsidSect="008C126F">
          <w:pgSz w:w="12240" w:h="11520"/>
          <w:pgMar w:top="432" w:right="720" w:bottom="432" w:left="720" w:header="0" w:footer="0" w:gutter="0"/>
          <w:cols w:space="720"/>
          <w:formProt w:val="0"/>
        </w:sectPr>
      </w:pPr>
    </w:p>
    <w:tbl>
      <w:tblPr>
        <w:tblW w:w="10738" w:type="dxa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558"/>
        <w:gridCol w:w="9180"/>
      </w:tblGrid>
      <w:tr w:rsidR="00896B34" w:rsidTr="00080255">
        <w:tc>
          <w:tcPr>
            <w:tcW w:w="1558" w:type="dxa"/>
            <w:shd w:val="clear" w:color="auto" w:fill="auto"/>
            <w:vAlign w:val="center"/>
          </w:tcPr>
          <w:p w:rsidR="00896B34" w:rsidRPr="00AE2ABA" w:rsidRDefault="00E01B9E">
            <w:pPr>
              <w:pStyle w:val="TableContents"/>
              <w:rPr>
                <w:b/>
              </w:rPr>
            </w:pPr>
            <w:r w:rsidRPr="00AE2ABA">
              <w:rPr>
                <w:b/>
              </w:rPr>
              <w:lastRenderedPageBreak/>
              <w:t>Astigmatism</w:t>
            </w:r>
          </w:p>
        </w:tc>
        <w:tc>
          <w:tcPr>
            <w:tcW w:w="9180" w:type="dxa"/>
            <w:shd w:val="clear" w:color="auto" w:fill="auto"/>
            <w:vAlign w:val="center"/>
          </w:tcPr>
          <w:p w:rsidR="00896B34" w:rsidRDefault="00E01B9E" w:rsidP="00080255">
            <w:pPr>
              <w:pStyle w:val="TableContents"/>
              <w:jc w:val="both"/>
            </w:pPr>
            <w:bookmarkStart w:id="0" w:name="astigmatism"/>
            <w:bookmarkEnd w:id="0"/>
            <w:r>
              <w:t xml:space="preserve">A vision condition that causes blurred vision due either to the irregular shape of the cornea </w:t>
            </w:r>
            <w:r>
              <w:br/>
              <w:t>(the clear front cover of the eye) or sometimes the curvature of the lens inside the eye.</w:t>
            </w:r>
          </w:p>
        </w:tc>
      </w:tr>
    </w:tbl>
    <w:p w:rsidR="00896B34" w:rsidRDefault="00896B34">
      <w:pPr>
        <w:sectPr w:rsidR="00896B34" w:rsidSect="008C126F">
          <w:type w:val="continuous"/>
          <w:pgSz w:w="12240" w:h="11520"/>
          <w:pgMar w:top="720" w:right="720" w:bottom="720" w:left="720" w:header="0" w:footer="0" w:gutter="0"/>
          <w:cols w:space="720"/>
          <w:formProt w:val="0"/>
        </w:sectPr>
      </w:pPr>
    </w:p>
    <w:p w:rsidR="00896B34" w:rsidRDefault="00896B34"/>
    <w:p w:rsidR="00896B34" w:rsidRDefault="00E01B9E">
      <w:bookmarkStart w:id="1" w:name="full-width"/>
      <w:bookmarkEnd w:id="1"/>
      <w:r>
        <w:rPr>
          <w:noProof/>
          <w:lang w:eastAsia="en-US" w:bidi="ar-SA"/>
        </w:rPr>
        <w:drawing>
          <wp:inline distT="0" distB="0" distL="0" distR="0">
            <wp:extent cx="14605" cy="14605"/>
            <wp:effectExtent l="0" t="0" r="0" b="0"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link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6B34" w:rsidRDefault="00896B34">
      <w:pPr>
        <w:sectPr w:rsidR="00896B34" w:rsidSect="008C126F">
          <w:type w:val="continuous"/>
          <w:pgSz w:w="12240" w:h="11520"/>
          <w:pgMar w:top="720" w:right="720" w:bottom="720" w:left="720" w:header="0" w:footer="0" w:gutter="0"/>
          <w:cols w:space="720"/>
          <w:formProt w:val="0"/>
        </w:sectPr>
      </w:pPr>
    </w:p>
    <w:tbl>
      <w:tblPr>
        <w:tblW w:w="10738" w:type="dxa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558"/>
        <w:gridCol w:w="9180"/>
      </w:tblGrid>
      <w:tr w:rsidR="00896B34" w:rsidTr="00080255">
        <w:tc>
          <w:tcPr>
            <w:tcW w:w="1558" w:type="dxa"/>
            <w:shd w:val="clear" w:color="auto" w:fill="auto"/>
            <w:vAlign w:val="center"/>
          </w:tcPr>
          <w:p w:rsidR="00896B34" w:rsidRPr="00AE2ABA" w:rsidRDefault="00E01B9E">
            <w:pPr>
              <w:pStyle w:val="TableContents"/>
              <w:rPr>
                <w:b/>
              </w:rPr>
            </w:pPr>
            <w:r w:rsidRPr="00AE2ABA">
              <w:rPr>
                <w:b/>
              </w:rPr>
              <w:lastRenderedPageBreak/>
              <w:t>Cataract</w:t>
            </w:r>
          </w:p>
        </w:tc>
        <w:tc>
          <w:tcPr>
            <w:tcW w:w="9180" w:type="dxa"/>
            <w:shd w:val="clear" w:color="auto" w:fill="auto"/>
            <w:vAlign w:val="center"/>
          </w:tcPr>
          <w:p w:rsidR="00896B34" w:rsidRDefault="00E01B9E" w:rsidP="00080255">
            <w:pPr>
              <w:pStyle w:val="TableContents"/>
              <w:jc w:val="both"/>
            </w:pPr>
            <w:bookmarkStart w:id="2" w:name="cataract"/>
            <w:bookmarkEnd w:id="2"/>
            <w:r>
              <w:t>A cloudy or opaque area in the normally clear lens of the eye located behind the iris.</w:t>
            </w:r>
          </w:p>
        </w:tc>
      </w:tr>
    </w:tbl>
    <w:p w:rsidR="00896B34" w:rsidRDefault="00896B34">
      <w:pPr>
        <w:sectPr w:rsidR="00896B34" w:rsidSect="008C126F">
          <w:type w:val="continuous"/>
          <w:pgSz w:w="12240" w:h="11520"/>
          <w:pgMar w:top="720" w:right="720" w:bottom="720" w:left="720" w:header="0" w:footer="0" w:gutter="0"/>
          <w:cols w:space="720"/>
          <w:formProt w:val="0"/>
        </w:sectPr>
      </w:pPr>
    </w:p>
    <w:p w:rsidR="00896B34" w:rsidRDefault="00896B34"/>
    <w:p w:rsidR="00896B34" w:rsidRDefault="00E01B9E">
      <w:bookmarkStart w:id="3" w:name="full-width1"/>
      <w:bookmarkEnd w:id="3"/>
      <w:r>
        <w:rPr>
          <w:noProof/>
          <w:lang w:eastAsia="en-US" w:bidi="ar-SA"/>
        </w:rPr>
        <w:drawing>
          <wp:inline distT="0" distB="0" distL="0" distR="0">
            <wp:extent cx="14605" cy="14605"/>
            <wp:effectExtent l="0" t="0" r="0" b="0"/>
            <wp:docPr id="3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/>
                    <pic:cNvPicPr>
                      <a:picLocks noChangeAspect="1" noChangeArrowheads="1"/>
                    </pic:cNvPicPr>
                  </pic:nvPicPr>
                  <pic:blipFill>
                    <a:blip r:link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6B34" w:rsidRDefault="00896B34">
      <w:pPr>
        <w:sectPr w:rsidR="00896B34" w:rsidSect="008C126F">
          <w:type w:val="continuous"/>
          <w:pgSz w:w="12240" w:h="11520"/>
          <w:pgMar w:top="720" w:right="720" w:bottom="720" w:left="720" w:header="0" w:footer="0" w:gutter="0"/>
          <w:cols w:space="720"/>
          <w:formProt w:val="0"/>
        </w:sectPr>
      </w:pPr>
    </w:p>
    <w:tbl>
      <w:tblPr>
        <w:tblW w:w="10738" w:type="dxa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558"/>
        <w:gridCol w:w="9180"/>
      </w:tblGrid>
      <w:tr w:rsidR="00896B34" w:rsidTr="00080255">
        <w:tc>
          <w:tcPr>
            <w:tcW w:w="1558" w:type="dxa"/>
            <w:shd w:val="clear" w:color="auto" w:fill="auto"/>
            <w:vAlign w:val="center"/>
          </w:tcPr>
          <w:p w:rsidR="00896B34" w:rsidRPr="00AE2ABA" w:rsidRDefault="00E01B9E">
            <w:pPr>
              <w:pStyle w:val="TableContents"/>
              <w:rPr>
                <w:b/>
              </w:rPr>
            </w:pPr>
            <w:r w:rsidRPr="00AE2ABA">
              <w:rPr>
                <w:b/>
              </w:rPr>
              <w:lastRenderedPageBreak/>
              <w:t>Color Vision Deficiency</w:t>
            </w:r>
          </w:p>
        </w:tc>
        <w:tc>
          <w:tcPr>
            <w:tcW w:w="9180" w:type="dxa"/>
            <w:shd w:val="clear" w:color="auto" w:fill="auto"/>
            <w:vAlign w:val="center"/>
          </w:tcPr>
          <w:p w:rsidR="00896B34" w:rsidRDefault="00E01B9E" w:rsidP="00080255">
            <w:pPr>
              <w:pStyle w:val="TableContents"/>
              <w:jc w:val="both"/>
            </w:pPr>
            <w:bookmarkStart w:id="4" w:name="color-deficiency"/>
            <w:bookmarkEnd w:id="4"/>
            <w:r>
              <w:t>The inability to distinguish certain shades of color.  The term "color blindness" is also used to describe this visual condition, but very few people are completely color blind.</w:t>
            </w:r>
          </w:p>
        </w:tc>
      </w:tr>
    </w:tbl>
    <w:p w:rsidR="00896B34" w:rsidRDefault="00896B34">
      <w:pPr>
        <w:sectPr w:rsidR="00896B34" w:rsidSect="008C126F">
          <w:type w:val="continuous"/>
          <w:pgSz w:w="12240" w:h="11520"/>
          <w:pgMar w:top="720" w:right="720" w:bottom="720" w:left="720" w:header="0" w:footer="0" w:gutter="0"/>
          <w:cols w:space="720"/>
          <w:formProt w:val="0"/>
        </w:sectPr>
      </w:pPr>
    </w:p>
    <w:p w:rsidR="00896B34" w:rsidRDefault="00896B34"/>
    <w:p w:rsidR="00896B34" w:rsidRDefault="00E01B9E">
      <w:bookmarkStart w:id="5" w:name="full-width2"/>
      <w:bookmarkEnd w:id="5"/>
      <w:r>
        <w:rPr>
          <w:noProof/>
          <w:lang w:eastAsia="en-US" w:bidi="ar-SA"/>
        </w:rPr>
        <w:drawing>
          <wp:inline distT="0" distB="0" distL="0" distR="0">
            <wp:extent cx="14605" cy="14605"/>
            <wp:effectExtent l="0" t="0" r="0" b="0"/>
            <wp:docPr id="4" name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"/>
                    <pic:cNvPicPr>
                      <a:picLocks noChangeAspect="1" noChangeArrowheads="1"/>
                    </pic:cNvPicPr>
                  </pic:nvPicPr>
                  <pic:blipFill>
                    <a:blip r:link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6B34" w:rsidRDefault="00896B34">
      <w:pPr>
        <w:sectPr w:rsidR="00896B34" w:rsidSect="008C126F">
          <w:type w:val="continuous"/>
          <w:pgSz w:w="12240" w:h="11520"/>
          <w:pgMar w:top="720" w:right="720" w:bottom="720" w:left="720" w:header="0" w:footer="0" w:gutter="0"/>
          <w:cols w:space="720"/>
          <w:formProt w:val="0"/>
        </w:sectPr>
      </w:pPr>
    </w:p>
    <w:tbl>
      <w:tblPr>
        <w:tblW w:w="10738" w:type="dxa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558"/>
        <w:gridCol w:w="9180"/>
      </w:tblGrid>
      <w:tr w:rsidR="00896B34" w:rsidTr="00080255">
        <w:tc>
          <w:tcPr>
            <w:tcW w:w="1558" w:type="dxa"/>
            <w:shd w:val="clear" w:color="auto" w:fill="auto"/>
            <w:vAlign w:val="center"/>
          </w:tcPr>
          <w:p w:rsidR="00896B34" w:rsidRPr="00AE2ABA" w:rsidRDefault="00E01B9E">
            <w:pPr>
              <w:pStyle w:val="TableContents"/>
              <w:rPr>
                <w:b/>
              </w:rPr>
            </w:pPr>
            <w:r w:rsidRPr="00AE2ABA">
              <w:rPr>
                <w:b/>
              </w:rPr>
              <w:lastRenderedPageBreak/>
              <w:t>Diabetic Retinopathy</w:t>
            </w:r>
          </w:p>
        </w:tc>
        <w:tc>
          <w:tcPr>
            <w:tcW w:w="9180" w:type="dxa"/>
            <w:shd w:val="clear" w:color="auto" w:fill="auto"/>
            <w:vAlign w:val="center"/>
          </w:tcPr>
          <w:p w:rsidR="00896B34" w:rsidRDefault="00E01B9E" w:rsidP="00080255">
            <w:pPr>
              <w:pStyle w:val="TableContents"/>
              <w:jc w:val="both"/>
            </w:pPr>
            <w:bookmarkStart w:id="6" w:name="diabetic-retinopathy"/>
            <w:bookmarkEnd w:id="6"/>
            <w:r>
              <w:t>A condition occurring in people with diabetes.  It causes progressive damage to the retina, the light-sensitive lining at the back of the eye.</w:t>
            </w:r>
          </w:p>
        </w:tc>
      </w:tr>
    </w:tbl>
    <w:p w:rsidR="00896B34" w:rsidRDefault="00896B34">
      <w:pPr>
        <w:sectPr w:rsidR="00896B34" w:rsidSect="008C126F">
          <w:type w:val="continuous"/>
          <w:pgSz w:w="12240" w:h="11520"/>
          <w:pgMar w:top="720" w:right="720" w:bottom="720" w:left="720" w:header="0" w:footer="0" w:gutter="0"/>
          <w:cols w:space="720"/>
          <w:formProt w:val="0"/>
        </w:sectPr>
      </w:pPr>
    </w:p>
    <w:p w:rsidR="00896B34" w:rsidRDefault="00896B34"/>
    <w:p w:rsidR="00896B34" w:rsidRDefault="00E01B9E">
      <w:bookmarkStart w:id="7" w:name="full-width3"/>
      <w:bookmarkEnd w:id="7"/>
      <w:r>
        <w:rPr>
          <w:noProof/>
          <w:lang w:eastAsia="en-US" w:bidi="ar-SA"/>
        </w:rPr>
        <w:drawing>
          <wp:inline distT="0" distB="0" distL="0" distR="0">
            <wp:extent cx="14605" cy="14605"/>
            <wp:effectExtent l="0" t="0" r="0" b="0"/>
            <wp:docPr id="5" name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"/>
                    <pic:cNvPicPr>
                      <a:picLocks noChangeAspect="1" noChangeArrowheads="1"/>
                    </pic:cNvPicPr>
                  </pic:nvPicPr>
                  <pic:blipFill>
                    <a:blip r:link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6B34" w:rsidRDefault="00896B34">
      <w:pPr>
        <w:sectPr w:rsidR="00896B34" w:rsidSect="008C126F">
          <w:type w:val="continuous"/>
          <w:pgSz w:w="12240" w:h="11520"/>
          <w:pgMar w:top="720" w:right="720" w:bottom="720" w:left="720" w:header="0" w:footer="0" w:gutter="0"/>
          <w:cols w:space="720"/>
          <w:formProt w:val="0"/>
        </w:sectPr>
      </w:pPr>
    </w:p>
    <w:tbl>
      <w:tblPr>
        <w:tblW w:w="10738" w:type="dxa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558"/>
        <w:gridCol w:w="9180"/>
      </w:tblGrid>
      <w:tr w:rsidR="00896B34" w:rsidTr="00080255">
        <w:tc>
          <w:tcPr>
            <w:tcW w:w="1558" w:type="dxa"/>
            <w:shd w:val="clear" w:color="auto" w:fill="auto"/>
            <w:vAlign w:val="center"/>
          </w:tcPr>
          <w:p w:rsidR="00896B34" w:rsidRPr="00AE2ABA" w:rsidRDefault="00E01B9E">
            <w:pPr>
              <w:pStyle w:val="TableContents"/>
              <w:rPr>
                <w:b/>
              </w:rPr>
            </w:pPr>
            <w:r w:rsidRPr="00AE2ABA">
              <w:rPr>
                <w:b/>
              </w:rPr>
              <w:lastRenderedPageBreak/>
              <w:t>Glaucoma</w:t>
            </w:r>
          </w:p>
        </w:tc>
        <w:tc>
          <w:tcPr>
            <w:tcW w:w="9180" w:type="dxa"/>
            <w:shd w:val="clear" w:color="auto" w:fill="auto"/>
            <w:vAlign w:val="center"/>
          </w:tcPr>
          <w:p w:rsidR="00896B34" w:rsidRDefault="00E01B9E" w:rsidP="00080255">
            <w:pPr>
              <w:pStyle w:val="TableContents"/>
              <w:jc w:val="both"/>
            </w:pPr>
            <w:bookmarkStart w:id="8" w:name="glaucoma"/>
            <w:bookmarkEnd w:id="8"/>
            <w:r>
              <w:t>A group of disorders leading to progressive damage to the optic nerve.  It is characterized by loss of nerve tissue that results in vision loss.</w:t>
            </w:r>
          </w:p>
        </w:tc>
      </w:tr>
    </w:tbl>
    <w:p w:rsidR="00896B34" w:rsidRDefault="00896B34">
      <w:pPr>
        <w:sectPr w:rsidR="00896B34" w:rsidSect="008C126F">
          <w:type w:val="continuous"/>
          <w:pgSz w:w="12240" w:h="11520"/>
          <w:pgMar w:top="720" w:right="720" w:bottom="720" w:left="720" w:header="0" w:footer="0" w:gutter="0"/>
          <w:cols w:space="720"/>
          <w:formProt w:val="0"/>
        </w:sectPr>
      </w:pPr>
    </w:p>
    <w:p w:rsidR="00896B34" w:rsidRDefault="00896B34"/>
    <w:p w:rsidR="00896B34" w:rsidRDefault="00E01B9E">
      <w:bookmarkStart w:id="9" w:name="full-width4"/>
      <w:bookmarkEnd w:id="9"/>
      <w:r>
        <w:rPr>
          <w:noProof/>
          <w:lang w:eastAsia="en-US" w:bidi="ar-SA"/>
        </w:rPr>
        <w:drawing>
          <wp:inline distT="0" distB="0" distL="0" distR="0">
            <wp:extent cx="14605" cy="14605"/>
            <wp:effectExtent l="0" t="0" r="0" b="0"/>
            <wp:docPr id="6" name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"/>
                    <pic:cNvPicPr>
                      <a:picLocks noChangeAspect="1" noChangeArrowheads="1"/>
                    </pic:cNvPicPr>
                  </pic:nvPicPr>
                  <pic:blipFill>
                    <a:blip r:link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6B34" w:rsidRDefault="00896B34">
      <w:pPr>
        <w:sectPr w:rsidR="00896B34" w:rsidSect="008C126F">
          <w:type w:val="continuous"/>
          <w:pgSz w:w="12240" w:h="11520"/>
          <w:pgMar w:top="720" w:right="720" w:bottom="720" w:left="720" w:header="0" w:footer="0" w:gutter="0"/>
          <w:cols w:space="720"/>
          <w:formProt w:val="0"/>
        </w:sectPr>
      </w:pPr>
    </w:p>
    <w:tbl>
      <w:tblPr>
        <w:tblW w:w="10738" w:type="dxa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558"/>
        <w:gridCol w:w="9180"/>
      </w:tblGrid>
      <w:tr w:rsidR="00896B34" w:rsidTr="00080255">
        <w:tc>
          <w:tcPr>
            <w:tcW w:w="1558" w:type="dxa"/>
            <w:shd w:val="clear" w:color="auto" w:fill="auto"/>
            <w:vAlign w:val="center"/>
          </w:tcPr>
          <w:p w:rsidR="00896B34" w:rsidRPr="00AE2ABA" w:rsidRDefault="00E01B9E">
            <w:pPr>
              <w:pStyle w:val="TableContents"/>
              <w:rPr>
                <w:b/>
              </w:rPr>
            </w:pPr>
            <w:r w:rsidRPr="00AE2ABA">
              <w:rPr>
                <w:b/>
              </w:rPr>
              <w:lastRenderedPageBreak/>
              <w:t>Macular Degeneration</w:t>
            </w:r>
          </w:p>
        </w:tc>
        <w:tc>
          <w:tcPr>
            <w:tcW w:w="9180" w:type="dxa"/>
            <w:shd w:val="clear" w:color="auto" w:fill="auto"/>
            <w:vAlign w:val="center"/>
          </w:tcPr>
          <w:p w:rsidR="00896B34" w:rsidRDefault="00E01B9E" w:rsidP="00080255">
            <w:pPr>
              <w:pStyle w:val="TableContents"/>
              <w:jc w:val="both"/>
            </w:pPr>
            <w:bookmarkStart w:id="10" w:name="macular-degeneration"/>
            <w:bookmarkEnd w:id="10"/>
            <w:r>
              <w:t>An eye disease affecting the macula (the center of the light-sensitive retina at the back of the eye), causing loss of central vision.</w:t>
            </w:r>
          </w:p>
        </w:tc>
      </w:tr>
    </w:tbl>
    <w:p w:rsidR="00896B34" w:rsidRDefault="00896B34">
      <w:pPr>
        <w:sectPr w:rsidR="00896B34" w:rsidSect="008C126F">
          <w:type w:val="continuous"/>
          <w:pgSz w:w="12240" w:h="11520"/>
          <w:pgMar w:top="720" w:right="720" w:bottom="720" w:left="720" w:header="0" w:footer="0" w:gutter="0"/>
          <w:cols w:space="720"/>
          <w:formProt w:val="0"/>
        </w:sectPr>
      </w:pPr>
    </w:p>
    <w:p w:rsidR="00896B34" w:rsidRDefault="00896B34"/>
    <w:p w:rsidR="00896B34" w:rsidRDefault="00E01B9E">
      <w:bookmarkStart w:id="11" w:name="full-width5"/>
      <w:bookmarkEnd w:id="11"/>
      <w:r>
        <w:rPr>
          <w:noProof/>
          <w:lang w:eastAsia="en-US" w:bidi="ar-SA"/>
        </w:rPr>
        <w:drawing>
          <wp:inline distT="0" distB="0" distL="0" distR="0">
            <wp:extent cx="14605" cy="14605"/>
            <wp:effectExtent l="0" t="0" r="0" b="0"/>
            <wp:docPr id="7" name="Imag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7"/>
                    <pic:cNvPicPr>
                      <a:picLocks noChangeAspect="1" noChangeArrowheads="1"/>
                    </pic:cNvPicPr>
                  </pic:nvPicPr>
                  <pic:blipFill>
                    <a:blip r:link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6B34" w:rsidRDefault="00896B34">
      <w:pPr>
        <w:sectPr w:rsidR="00896B34" w:rsidSect="008C126F">
          <w:type w:val="continuous"/>
          <w:pgSz w:w="12240" w:h="11520"/>
          <w:pgMar w:top="720" w:right="720" w:bottom="720" w:left="720" w:header="0" w:footer="0" w:gutter="0"/>
          <w:cols w:space="720"/>
          <w:formProt w:val="0"/>
        </w:sectPr>
      </w:pPr>
    </w:p>
    <w:tbl>
      <w:tblPr>
        <w:tblW w:w="10738" w:type="dxa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558"/>
        <w:gridCol w:w="9180"/>
      </w:tblGrid>
      <w:tr w:rsidR="00896B34" w:rsidTr="00080255">
        <w:tc>
          <w:tcPr>
            <w:tcW w:w="1558" w:type="dxa"/>
            <w:shd w:val="clear" w:color="auto" w:fill="auto"/>
            <w:vAlign w:val="center"/>
          </w:tcPr>
          <w:p w:rsidR="00896B34" w:rsidRPr="00AE2ABA" w:rsidRDefault="00E01B9E">
            <w:pPr>
              <w:pStyle w:val="TableContents"/>
              <w:rPr>
                <w:b/>
              </w:rPr>
            </w:pPr>
            <w:r w:rsidRPr="00AE2ABA">
              <w:rPr>
                <w:b/>
              </w:rPr>
              <w:lastRenderedPageBreak/>
              <w:t>Presbyopia</w:t>
            </w:r>
          </w:p>
        </w:tc>
        <w:tc>
          <w:tcPr>
            <w:tcW w:w="9180" w:type="dxa"/>
            <w:shd w:val="clear" w:color="auto" w:fill="auto"/>
            <w:vAlign w:val="center"/>
          </w:tcPr>
          <w:p w:rsidR="00896B34" w:rsidRDefault="00E01B9E" w:rsidP="00080255">
            <w:pPr>
              <w:pStyle w:val="TableContents"/>
              <w:jc w:val="both"/>
            </w:pPr>
            <w:bookmarkStart w:id="12" w:name="presbyopia"/>
            <w:bookmarkEnd w:id="12"/>
            <w:r>
              <w:t>An age-related vision condition in which the eye gradually loses the ability to focus on near objects.</w:t>
            </w:r>
          </w:p>
        </w:tc>
      </w:tr>
    </w:tbl>
    <w:p w:rsidR="00896B34" w:rsidRDefault="00896B34">
      <w:pPr>
        <w:sectPr w:rsidR="00896B34" w:rsidSect="008C126F">
          <w:type w:val="continuous"/>
          <w:pgSz w:w="12240" w:h="11520"/>
          <w:pgMar w:top="720" w:right="720" w:bottom="720" w:left="720" w:header="0" w:footer="0" w:gutter="0"/>
          <w:cols w:space="720"/>
          <w:formProt w:val="0"/>
        </w:sectPr>
      </w:pPr>
    </w:p>
    <w:p w:rsidR="00896B34" w:rsidRDefault="00896B34"/>
    <w:p w:rsidR="00896B34" w:rsidRDefault="00E01B9E">
      <w:bookmarkStart w:id="13" w:name="full-width6"/>
      <w:bookmarkEnd w:id="13"/>
      <w:r>
        <w:rPr>
          <w:noProof/>
          <w:lang w:eastAsia="en-US" w:bidi="ar-SA"/>
        </w:rPr>
        <w:drawing>
          <wp:inline distT="0" distB="0" distL="0" distR="0">
            <wp:extent cx="14605" cy="14605"/>
            <wp:effectExtent l="0" t="0" r="0" b="0"/>
            <wp:docPr id="8" name="Imag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"/>
                    <pic:cNvPicPr>
                      <a:picLocks noChangeAspect="1" noChangeArrowheads="1"/>
                    </pic:cNvPicPr>
                  </pic:nvPicPr>
                  <pic:blipFill>
                    <a:blip r:link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6B34" w:rsidRDefault="00896B34">
      <w:pPr>
        <w:sectPr w:rsidR="00896B34" w:rsidSect="008C126F">
          <w:type w:val="continuous"/>
          <w:pgSz w:w="12240" w:h="11520"/>
          <w:pgMar w:top="720" w:right="720" w:bottom="720" w:left="720" w:header="0" w:footer="0" w:gutter="0"/>
          <w:cols w:space="720"/>
          <w:formProt w:val="0"/>
        </w:sectPr>
      </w:pPr>
    </w:p>
    <w:tbl>
      <w:tblPr>
        <w:tblW w:w="10738" w:type="dxa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558"/>
        <w:gridCol w:w="9180"/>
      </w:tblGrid>
      <w:tr w:rsidR="00896B34" w:rsidTr="00080255">
        <w:tc>
          <w:tcPr>
            <w:tcW w:w="1558" w:type="dxa"/>
            <w:shd w:val="clear" w:color="auto" w:fill="auto"/>
            <w:vAlign w:val="center"/>
          </w:tcPr>
          <w:p w:rsidR="00896B34" w:rsidRPr="00AE2ABA" w:rsidRDefault="00E01B9E">
            <w:pPr>
              <w:pStyle w:val="TableContents"/>
              <w:rPr>
                <w:b/>
              </w:rPr>
            </w:pPr>
            <w:r w:rsidRPr="00AE2ABA">
              <w:rPr>
                <w:b/>
              </w:rPr>
              <w:lastRenderedPageBreak/>
              <w:t>Retinitis Pigmentosa</w:t>
            </w:r>
          </w:p>
        </w:tc>
        <w:tc>
          <w:tcPr>
            <w:tcW w:w="9180" w:type="dxa"/>
            <w:shd w:val="clear" w:color="auto" w:fill="auto"/>
            <w:vAlign w:val="center"/>
          </w:tcPr>
          <w:p w:rsidR="00896B34" w:rsidRDefault="00E01B9E">
            <w:pPr>
              <w:pStyle w:val="TableContents"/>
            </w:pPr>
            <w:bookmarkStart w:id="14" w:name="retinitis-pigmentosa"/>
            <w:bookmarkEnd w:id="14"/>
            <w:r>
              <w:t>A group of inherited disorders of the retina (the light-sensitive lining at the back of the eye), which cause poor night vision and a progressive loss of side vision.</w:t>
            </w:r>
          </w:p>
        </w:tc>
      </w:tr>
    </w:tbl>
    <w:p w:rsidR="00896B34" w:rsidRDefault="00896B34">
      <w:pPr>
        <w:sectPr w:rsidR="00896B34" w:rsidSect="008C126F">
          <w:type w:val="continuous"/>
          <w:pgSz w:w="12240" w:h="11520"/>
          <w:pgMar w:top="720" w:right="720" w:bottom="720" w:left="720" w:header="0" w:footer="0" w:gutter="0"/>
          <w:cols w:space="720"/>
          <w:formProt w:val="0"/>
        </w:sectPr>
      </w:pPr>
    </w:p>
    <w:p w:rsidR="00896B34" w:rsidRDefault="00896B34" w:rsidP="00352EF3"/>
    <w:p w:rsidR="00352EF3" w:rsidRDefault="00352EF3" w:rsidP="00352EF3"/>
    <w:sectPr w:rsidR="00352EF3" w:rsidSect="008C126F">
      <w:type w:val="continuous"/>
      <w:pgSz w:w="12240" w:h="11520"/>
      <w:pgMar w:top="720" w:right="720" w:bottom="720" w:left="720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compat>
    <w:useFELayout/>
  </w:compat>
  <w:rsids>
    <w:rsidRoot w:val="00896B34"/>
    <w:rsid w:val="00080255"/>
    <w:rsid w:val="00117215"/>
    <w:rsid w:val="00241F53"/>
    <w:rsid w:val="00352EF3"/>
    <w:rsid w:val="003A16AD"/>
    <w:rsid w:val="004566DE"/>
    <w:rsid w:val="004638FC"/>
    <w:rsid w:val="004D6E6D"/>
    <w:rsid w:val="005046F2"/>
    <w:rsid w:val="00851545"/>
    <w:rsid w:val="00896B34"/>
    <w:rsid w:val="008C126F"/>
    <w:rsid w:val="009E65F2"/>
    <w:rsid w:val="00AE2ABA"/>
    <w:rsid w:val="00BC27B7"/>
    <w:rsid w:val="00E01B9E"/>
    <w:rsid w:val="00E83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 Unicode MS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sid w:val="00896B34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rsid w:val="00896B3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rsid w:val="00896B34"/>
    <w:pPr>
      <w:spacing w:after="140" w:line="288" w:lineRule="auto"/>
    </w:pPr>
  </w:style>
  <w:style w:type="paragraph" w:styleId="List">
    <w:name w:val="List"/>
    <w:basedOn w:val="BodyText"/>
    <w:rsid w:val="00896B34"/>
  </w:style>
  <w:style w:type="paragraph" w:styleId="Caption">
    <w:name w:val="caption"/>
    <w:basedOn w:val="Normal"/>
    <w:qFormat/>
    <w:rsid w:val="00896B3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896B34"/>
    <w:pPr>
      <w:suppressLineNumbers/>
    </w:pPr>
  </w:style>
  <w:style w:type="paragraph" w:customStyle="1" w:styleId="TableContents">
    <w:name w:val="Table Contents"/>
    <w:basedOn w:val="Normal"/>
    <w:qFormat/>
    <w:rsid w:val="00896B34"/>
    <w:pPr>
      <w:suppressLineNumbers/>
    </w:pPr>
  </w:style>
  <w:style w:type="paragraph" w:customStyle="1" w:styleId="TableHeading">
    <w:name w:val="Table Heading"/>
    <w:basedOn w:val="TableContents"/>
    <w:qFormat/>
    <w:rsid w:val="00896B34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match.adsrvr.org/track/cmf/generic?ttd_pid=6fgi4r1&amp;ttd_tpi=1&amp;ttd_puid=5e1f4bd6075f1800019dffb3&amp;gdpr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The Farnsworths</cp:lastModifiedBy>
  <cp:revision>10</cp:revision>
  <dcterms:created xsi:type="dcterms:W3CDTF">2020-01-15T12:33:00Z</dcterms:created>
  <dcterms:modified xsi:type="dcterms:W3CDTF">2020-09-02T02:34:00Z</dcterms:modified>
  <dc:language>en-US</dc:language>
</cp:coreProperties>
</file>